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蓬溪县人民医院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电动自行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车智能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充电桩建设运营管理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服务项目采购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公告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第二次）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各位潜在供应商：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我单位拟对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电动自行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充电桩建设运营管理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服务项目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采用公开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招标采购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方式选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定成交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商，欢迎符合资质并有意向的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供应商积极参与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概况</w:t>
      </w:r>
    </w:p>
    <w:p>
      <w:pPr>
        <w:keepNext w:val="0"/>
        <w:keepLines w:val="0"/>
        <w:pageBreakBefore w:val="0"/>
        <w:widowControl/>
        <w:suppressLineNumbers w:val="0"/>
        <w:wordWrap/>
        <w:topLinePunct w:val="0"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为方便医护及患者电动自行车停车充电，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在院区内建设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安装电动自行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确保院区安全有序充电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1.项目编号：Pxxrmyy20240418HW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项目名称：蓬溪县人民医院电动自行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充电桩建设运营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管理服务。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</w:rPr>
        <w:t>供应商参加本次采购活动资格要求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具备《中华人民共和国政府采购法》第二十二条第一款和本项目规定的条件：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bCs/>
          <w:sz w:val="28"/>
          <w:szCs w:val="28"/>
        </w:rPr>
        <w:t>具有独立承担民事责任的能力；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bCs/>
          <w:sz w:val="28"/>
          <w:szCs w:val="28"/>
        </w:rPr>
        <w:t>具有良好的商业信誉和健全的财务会计制度；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Cs/>
          <w:sz w:val="28"/>
          <w:szCs w:val="28"/>
        </w:rPr>
        <w:t>具有履行合同所必需的设备和专业技术能力；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bCs/>
          <w:sz w:val="28"/>
          <w:szCs w:val="28"/>
        </w:rPr>
        <w:t>具有依法缴纳税收和社会保障资金的良好记录；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 w:cs="宋体"/>
          <w:bCs/>
          <w:sz w:val="28"/>
          <w:szCs w:val="28"/>
        </w:rPr>
        <w:t>参加政府采购活动前三年内，在经营活动中没有重大违法记录；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6.</w:t>
      </w:r>
      <w:r>
        <w:rPr>
          <w:rFonts w:hint="eastAsia" w:ascii="宋体" w:hAnsi="宋体" w:cs="宋体"/>
          <w:bCs/>
          <w:sz w:val="28"/>
          <w:szCs w:val="28"/>
        </w:rPr>
        <w:t>法律、行政法规规定的其他条件；</w:t>
      </w:r>
    </w:p>
    <w:p>
      <w:pPr>
        <w:pStyle w:val="11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bCs/>
          <w:sz w:val="28"/>
          <w:szCs w:val="28"/>
        </w:rPr>
        <w:t>具有有效的营业执照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经营范应围含：集中式快速充电站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本项目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不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接受联合投标。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0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运营服务充电价格：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自主报价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详见附件1：报价表）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1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建设运营管理服务要求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（一）由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采购人提供场地，成交供应商改造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建设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电动自行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车智能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等设施，充电场所位置详见附件3。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主要工作内容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如下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1.成交供应商实施充电桩建设位置（详见附件3）及数量</w:t>
      </w:r>
    </w:p>
    <w:tbl>
      <w:tblPr>
        <w:tblStyle w:val="9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1560"/>
        <w:gridCol w:w="1050"/>
        <w:gridCol w:w="12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智能充电桩建设位置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充电口数量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门诊大楼左侧（图一）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电动自行车智能充电桩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门诊大楼右侧（图四）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建雨棚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内科一住院楼后（图二）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6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内科三住院楼后（图三）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2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由成交供应商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新建电动自行车充电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停车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雨棚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1处（门诊大楼右侧图四处）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：框架采用钢结构材质，建设材料规格、型号、材质、品质需符合国家及行业建设标准，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与医院救护车停车棚用料及色彩一致。成交供应商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建设方案需经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采购人审核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同意后方可实施。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由成交供应商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  <w:lang w:val="en-US" w:eastAsia="zh-CN"/>
        </w:rPr>
        <w:t>实施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电动自行车集中充电设施设备安装及线路铺设（不少于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0个充电口），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由供应商自行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现场勘查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为准）。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adjustRightInd/>
        <w:snapToGrid/>
        <w:spacing w:beforeAutospacing="0" w:afterAutospacing="0" w:line="480" w:lineRule="exact"/>
        <w:ind w:firstLine="6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安装符合计量要求的用电计量装置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用于计量智能充电桩用电量，并向采购人支付用电费用；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成交供应商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配备灭火器等消防设施配备；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adjustRightInd/>
        <w:snapToGrid/>
        <w:spacing w:beforeAutospacing="0" w:afterAutospacing="0" w:line="480" w:lineRule="exact"/>
        <w:textAlignment w:val="auto"/>
        <w:rPr>
          <w:rFonts w:hint="eastAsia"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采购人提供的充电场地需改造为水泥硬化地面的，应采用C25标号水泥，厚度20CM,按照建筑施工规范由成交供应商进行硬化场地施工。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adjustRightInd/>
        <w:snapToGrid/>
        <w:spacing w:beforeAutospacing="0" w:afterAutospacing="0" w:line="480" w:lineRule="exact"/>
        <w:ind w:firstLine="600" w:firstLineChars="20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7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以上由成交供应商实施建设的内容，其费用均由成交供应商承担，采购人不支付任何费用。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（二）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期限：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（三）电费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缴纳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根据用电表计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  <w:lang w:val="en-US" w:eastAsia="zh-CN"/>
        </w:rPr>
        <w:t>量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采购人按季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缴纳电费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缴纳标准：0.8元/KWH。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（四）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采购人不参与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运营收益的分成。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（五）由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自行申办建设手续，并负责电动自行车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智能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充电桩（含配套）建设投资和后续运营、维护保养，承担改造建设、运营、维护保养过程中一切费用和安全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责任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风险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安装及调试期限：合同签订后60天内完成安装、调试，并正式运营使用。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文件制作要求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.封面（含项目名称、项目编号、供应商单位名称、时间）；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承诺函1份（试样见附件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sz w:val="28"/>
          <w:szCs w:val="28"/>
        </w:rPr>
        <w:t>报价表1份</w:t>
      </w:r>
      <w:r>
        <w:rPr>
          <w:rFonts w:hint="eastAsia" w:ascii="宋体" w:hAnsi="宋体" w:eastAsia="宋体" w:cs="宋体"/>
          <w:sz w:val="28"/>
          <w:szCs w:val="28"/>
        </w:rPr>
        <w:t>（试样见附件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营业执照复印件1份；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8"/>
          <w:szCs w:val="28"/>
        </w:rPr>
        <w:t>法人授权/委托书1份；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Cs/>
          <w:sz w:val="28"/>
          <w:szCs w:val="28"/>
        </w:rPr>
        <w:t>法人身份证复印件1份；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after="0" w:line="480" w:lineRule="exact"/>
        <w:ind w:firstLine="560" w:firstLineChars="200"/>
        <w:textAlignment w:val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7.</w:t>
      </w:r>
      <w:r>
        <w:rPr>
          <w:rFonts w:hint="eastAsia" w:ascii="宋体" w:hAnsi="宋体" w:cs="宋体"/>
          <w:bCs/>
          <w:sz w:val="28"/>
          <w:szCs w:val="28"/>
        </w:rPr>
        <w:t>被授权/委托人身份证复印件1份（含联系人电话）；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0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8.</w:t>
      </w:r>
      <w:r>
        <w:rPr>
          <w:rFonts w:hint="eastAsia" w:ascii="宋体" w:hAnsi="宋体" w:cs="宋体"/>
          <w:bCs/>
          <w:sz w:val="28"/>
          <w:szCs w:val="28"/>
        </w:rPr>
        <w:t>其它资料1份；</w:t>
      </w:r>
    </w:p>
    <w:p>
      <w:pPr>
        <w:pStyle w:val="3"/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after="0" w:line="480" w:lineRule="exact"/>
        <w:ind w:firstLine="56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将以上材料装订成册，一式2份，盖鲜章。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五、成交供应商的确定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符合资格条件等要求前提下，报价最低的供应商将被确定为成交供应商。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602" w:firstLineChars="200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六、报名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报名时间及地点及报名资料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66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1.报名时间：2024年5月30日-6月3日，上午9:00-下午5：00分(北京时间）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rightChars="0" w:firstLine="66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2.报名地点：蓬溪县人民医院门诊4楼425室。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Chars="0" w:right="0" w:firstLine="660" w:firstLineChars="200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3.报名递交资料：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  <w:t>包括营业执照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复印件1份；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  <w:t>本公司法人对业务代表的授权委托书(包含授权内容、授权期限、业务员联系电话、电子邮箱信息)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1份；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</w:rPr>
        <w:t>业务代表的身份证复印件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1份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eastAsia="zh-CN"/>
        </w:rPr>
        <w:t>；（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15"/>
          <w:sz w:val="30"/>
          <w:szCs w:val="30"/>
          <w:highlight w:val="none"/>
          <w:shd w:val="clear" w:fill="FFFFFF"/>
          <w:lang w:val="en-US" w:eastAsia="zh-CN"/>
        </w:rPr>
        <w:t>均盖鲜章）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602" w:firstLineChars="200"/>
        <w:textAlignment w:val="auto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、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30"/>
          <w:szCs w:val="30"/>
          <w:u w:val="none"/>
        </w:rPr>
        <w:t>文件提交的地点和截止时间：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30"/>
          <w:szCs w:val="30"/>
          <w:u w:val="none"/>
        </w:rPr>
        <w:t>会现场提交到</w:t>
      </w:r>
      <w:r>
        <w:rPr>
          <w:rFonts w:hint="eastAsia" w:ascii="宋体" w:hAnsi="宋体" w:eastAsia="宋体" w:cs="宋体"/>
          <w:bCs/>
          <w:sz w:val="30"/>
          <w:szCs w:val="30"/>
          <w:u w:val="none"/>
        </w:rPr>
        <w:t>蓬溪县</w:t>
      </w:r>
      <w:r>
        <w:rPr>
          <w:rFonts w:hint="eastAsia" w:ascii="宋体" w:hAnsi="宋体" w:cs="宋体"/>
          <w:bCs/>
          <w:sz w:val="28"/>
          <w:szCs w:val="28"/>
          <w:u w:val="none"/>
        </w:rPr>
        <w:t>人民医院门诊4楼466室</w:t>
      </w:r>
      <w:r>
        <w:rPr>
          <w:rFonts w:hint="eastAsia" w:ascii="宋体" w:hAnsi="宋体" w:cs="宋体"/>
          <w:sz w:val="28"/>
          <w:szCs w:val="28"/>
          <w:u w:val="none"/>
        </w:rPr>
        <w:t>，截止时间为 202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u w:val="none"/>
        </w:rPr>
        <w:t>日 14 时20 分，逾期送达的或不符合规定的比选文件将被拒绝。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480" w:lineRule="exact"/>
        <w:ind w:firstLine="562" w:firstLineChars="200"/>
        <w:textAlignment w:val="auto"/>
        <w:rPr>
          <w:rFonts w:ascii="宋体" w:hAnsi="宋体" w:cs="宋体"/>
          <w:sz w:val="28"/>
          <w:szCs w:val="28"/>
          <w:u w:val="none"/>
        </w:rPr>
      </w:pP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val="en-US" w:eastAsia="zh-CN"/>
        </w:rPr>
        <w:t>采购</w:t>
      </w:r>
      <w:r>
        <w:rPr>
          <w:rFonts w:hint="eastAsia" w:ascii="宋体" w:hAnsi="宋体" w:cs="宋体"/>
          <w:b/>
          <w:bCs/>
          <w:sz w:val="28"/>
          <w:szCs w:val="28"/>
          <w:u w:val="none"/>
        </w:rPr>
        <w:t>会时间：</w:t>
      </w:r>
      <w:r>
        <w:rPr>
          <w:rFonts w:hint="eastAsia" w:ascii="宋体" w:hAnsi="宋体" w:cs="宋体"/>
          <w:sz w:val="28"/>
          <w:szCs w:val="28"/>
          <w:u w:val="none"/>
        </w:rPr>
        <w:t>202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u w:val="none"/>
        </w:rPr>
        <w:t>日 14 时30 分</w:t>
      </w:r>
      <w:r>
        <w:rPr>
          <w:rFonts w:hint="eastAsia" w:ascii="宋体" w:hAnsi="宋体" w:cs="宋体"/>
          <w:bCs/>
          <w:sz w:val="28"/>
          <w:szCs w:val="28"/>
          <w:u w:val="none"/>
        </w:rPr>
        <w:t>蓬溪县人民医院门诊4楼466室</w:t>
      </w:r>
      <w:r>
        <w:rPr>
          <w:rFonts w:hint="eastAsia" w:ascii="宋体" w:hAnsi="宋体" w:cs="宋体"/>
          <w:sz w:val="28"/>
          <w:szCs w:val="28"/>
          <w:u w:val="none"/>
        </w:rPr>
        <w:t>公开进行，供应商的法定代表人或其委托代理人应准时参加比选会议。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1.报价表；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2.承诺函；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3.电动自行车智能充电桩建设位置图。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0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联系人：黄先生   联系电话：13982547848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3252" w:firstLineChars="1084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蓬溪县人民医院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日</w:t>
      </w: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 w:ascii="宋体" w:hAnsi="宋体" w:cs="宋体"/>
          <w:sz w:val="30"/>
          <w:szCs w:val="30"/>
        </w:rPr>
      </w:pPr>
    </w:p>
    <w:p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/>
        </w:rPr>
        <w:t xml:space="preserve">、   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蓬溪县人民医院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电动自行车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智能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充电桩建设运营管理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项目报</w:t>
      </w:r>
      <w:r>
        <w:rPr>
          <w:rFonts w:hint="eastAsia"/>
          <w:b/>
          <w:bCs/>
          <w:sz w:val="30"/>
          <w:szCs w:val="30"/>
        </w:rPr>
        <w:t>价表</w:t>
      </w:r>
    </w:p>
    <w:p>
      <w:pPr>
        <w:rPr>
          <w:b/>
          <w:bCs/>
          <w:sz w:val="30"/>
          <w:szCs w:val="30"/>
        </w:rPr>
      </w:pPr>
    </w:p>
    <w:tbl>
      <w:tblPr>
        <w:tblStyle w:val="9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395"/>
        <w:gridCol w:w="1387"/>
        <w:gridCol w:w="2258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2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档次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W数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报价（元／小时）</w:t>
            </w: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24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蓬溪县人民医院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电动自行车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智能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充电桩建设运营管理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2-20W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20-100W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101-200W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201-300W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301-500W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501-700W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4" w:type="dxa"/>
            <w:vMerge w:val="continue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七档</w:t>
            </w:r>
          </w:p>
        </w:tc>
        <w:tc>
          <w:tcPr>
            <w:tcW w:w="138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701-1000W</w:t>
            </w:r>
          </w:p>
        </w:tc>
        <w:tc>
          <w:tcPr>
            <w:tcW w:w="225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2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514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12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大写（人民币）</w:t>
            </w:r>
          </w:p>
        </w:tc>
        <w:tc>
          <w:tcPr>
            <w:tcW w:w="6514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</w:pPr>
    </w:p>
    <w:p>
      <w:pPr>
        <w:pStyle w:val="3"/>
      </w:pPr>
      <w:r>
        <w:rPr>
          <w:rFonts w:hint="eastAsia"/>
        </w:rPr>
        <w:t>投标人单位名称（盖公章）：</w:t>
      </w:r>
    </w:p>
    <w:p/>
    <w:p>
      <w:r>
        <w:rPr>
          <w:rFonts w:hint="eastAsia"/>
        </w:rPr>
        <w:t>法人代表或被委托人签名（盖指印）：</w:t>
      </w:r>
    </w:p>
    <w:p>
      <w:pPr>
        <w:pStyle w:val="3"/>
      </w:pPr>
    </w:p>
    <w:p>
      <w:r>
        <w:rPr>
          <w:rFonts w:hint="eastAsia"/>
        </w:rPr>
        <w:t>时间：    年   月   日</w:t>
      </w:r>
    </w:p>
    <w:p/>
    <w:p/>
    <w:p/>
    <w:p>
      <w:pPr>
        <w:spacing w:line="400" w:lineRule="exact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0"/>
          <w:szCs w:val="30"/>
        </w:rPr>
        <w:t>附件</w:t>
      </w:r>
      <w:r>
        <w:rPr>
          <w:rFonts w:hint="eastAsia" w:ascii="宋体" w:hAnsi="宋体" w:cs="宋体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Cs/>
          <w:color w:val="000000"/>
          <w:sz w:val="30"/>
          <w:szCs w:val="30"/>
        </w:rPr>
        <w:t xml:space="preserve">、 </w:t>
      </w:r>
    </w:p>
    <w:p>
      <w:pPr>
        <w:spacing w:line="400" w:lineRule="exact"/>
        <w:jc w:val="center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承诺函</w:t>
      </w:r>
    </w:p>
    <w:p>
      <w:pPr>
        <w:spacing w:line="400" w:lineRule="exact"/>
        <w:ind w:firstLine="482" w:firstLineChars="200"/>
        <w:jc w:val="left"/>
        <w:rPr>
          <w:rFonts w:ascii="宋体" w:hAnsi="宋体" w:cs="宋体"/>
          <w:b/>
          <w:color w:val="000000"/>
          <w:sz w:val="24"/>
        </w:rPr>
      </w:pPr>
    </w:p>
    <w:p>
      <w:pPr>
        <w:spacing w:line="400" w:lineRule="exact"/>
        <w:ind w:firstLine="240" w:firstLineChars="100"/>
        <w:rPr>
          <w:rFonts w:ascii="宋体" w:hAnsi="宋体" w:cs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sz w:val="24"/>
          <w:u w:val="single"/>
        </w:rPr>
        <w:t>蓬溪县人民医院：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我公司作为本次采购项目的供应商，根据比选要求，现郑重承诺如下：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一、具备《中华人民共和国政府采购法》第二十二条和本项目规定的条件：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（一）具有独立承担民事责任的能力； 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 xml:space="preserve">　　（二）具有良好的商业信誉和健全的财务会计制度； 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 xml:space="preserve">　　（三）具有履行合同所必需的设备和专业技术能力； 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 xml:space="preserve">　　（四）有依法缴纳税收和社会保障资金的良好记录； </w:t>
      </w:r>
      <w:r>
        <w:rPr>
          <w:rFonts w:hint="eastAsia" w:ascii="宋体" w:hAnsi="宋体" w:cs="宋体"/>
          <w:color w:val="000000"/>
          <w:sz w:val="24"/>
        </w:rPr>
        <w:br w:type="textWrapping"/>
      </w:r>
      <w:r>
        <w:rPr>
          <w:rFonts w:hint="eastAsia" w:ascii="宋体" w:hAnsi="宋体" w:cs="宋体"/>
          <w:color w:val="000000"/>
          <w:sz w:val="24"/>
        </w:rPr>
        <w:t>　　（五）参加本次采购活动前三年内，在经营活动中没有重大违法记录；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（六）法律、行政法规规定的其他条件；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（七）根据采购项目提出的特殊条件。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二、完全接受和满足本项目要求。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三、参加本次采购活动，不存在与单位负责人为同一人或者存在直接控股、管理关系的其他供应商参与同一合同项下的采购活动的行为。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四、参加本次采购活动，不存在和其他供应商在同一合同项下的采购项目中，同时委托同一个自然人、同一家庭的人员、同一单位的人员作为代理人的行为。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五、参加本次采购活动，不存在为本次采购项目提供整体设计、规范编制或者项目管理、监理、检测等服务。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六、如果有《四川省政府采购当事人诚信管理办法》（川财采[2015]33号）规定的记入诚信档案的失信行为，将在比选文件中全面如实反映。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七、如本项目比选过程中需要提供样品，则我公司提供的样品即为中标后将要提供的中标产品，我公司对提供样品的性能和质量负责，因样品存在缺陷或者不符合比选要求导致未能中标的，我公司愿意承担相应不利后果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八、严格遵守各项廉洁规定。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投标人单位名称：（公章）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法定代表人或授权代表（签字或加盖个人名章）： </w:t>
      </w:r>
    </w:p>
    <w:p>
      <w:pPr>
        <w:spacing w:line="400" w:lineRule="exact"/>
        <w:ind w:firstLine="480" w:firstLineChars="200"/>
        <w:jc w:val="left"/>
        <w:rPr>
          <w:rFonts w:ascii="宋体" w:hAnsi="宋体" w:cs="宋体"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期：年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pStyle w:val="3"/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电动自行车智能充电桩建设位置图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5260975" cy="3970655"/>
            <wp:effectExtent l="0" t="0" r="15875" b="10795"/>
            <wp:docPr id="3" name="图片 3" descr="5e9dc990fc1d236f032055a78cc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9dc990fc1d236f032055a78ccc0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\* CHINESENUM3 \* MERGEFORMAT </w:instrText>
                          </w:r>
                          <w:r>
                            <w:fldChar w:fldCharType="separate"/>
                          </w:r>
                          <w:r>
                            <w:t>七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\* CHINESENUM3 \* MERGEFORMAT </w:instrText>
                    </w:r>
                    <w:r>
                      <w:fldChar w:fldCharType="separate"/>
                    </w:r>
                    <w:r>
                      <w:t>七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zQ5ZTJmY2UwYWRjMjZhYzY4OGJkYjQyMWU1OGQifQ=="/>
  </w:docVars>
  <w:rsids>
    <w:rsidRoot w:val="7BEE6ABE"/>
    <w:rsid w:val="04B36EE7"/>
    <w:rsid w:val="08314CD6"/>
    <w:rsid w:val="08C16076"/>
    <w:rsid w:val="0EE242BA"/>
    <w:rsid w:val="15A87ED3"/>
    <w:rsid w:val="193D5849"/>
    <w:rsid w:val="195645B9"/>
    <w:rsid w:val="1E0839A8"/>
    <w:rsid w:val="21B8772B"/>
    <w:rsid w:val="223A3924"/>
    <w:rsid w:val="23FA3D93"/>
    <w:rsid w:val="265E6EB5"/>
    <w:rsid w:val="2D3E56E7"/>
    <w:rsid w:val="2F200D6B"/>
    <w:rsid w:val="31292053"/>
    <w:rsid w:val="371B17DC"/>
    <w:rsid w:val="3B2704AB"/>
    <w:rsid w:val="3DE47B36"/>
    <w:rsid w:val="40957E66"/>
    <w:rsid w:val="41A73354"/>
    <w:rsid w:val="41B521B1"/>
    <w:rsid w:val="42EB54C2"/>
    <w:rsid w:val="433B01F8"/>
    <w:rsid w:val="48B84099"/>
    <w:rsid w:val="4C4A5EDD"/>
    <w:rsid w:val="510C17C2"/>
    <w:rsid w:val="51C20ECD"/>
    <w:rsid w:val="5359512B"/>
    <w:rsid w:val="5AEE5259"/>
    <w:rsid w:val="5E1027B4"/>
    <w:rsid w:val="5F3A427F"/>
    <w:rsid w:val="611F0EAE"/>
    <w:rsid w:val="67BF400C"/>
    <w:rsid w:val="68C601AB"/>
    <w:rsid w:val="697B57C0"/>
    <w:rsid w:val="69E15434"/>
    <w:rsid w:val="6A5A4B58"/>
    <w:rsid w:val="6FDB2BB0"/>
    <w:rsid w:val="79C14874"/>
    <w:rsid w:val="7BEE6ABE"/>
    <w:rsid w:val="7F6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2531</Words>
  <Characters>2692</Characters>
  <Lines>0</Lines>
  <Paragraphs>0</Paragraphs>
  <TotalTime>11</TotalTime>
  <ScaleCrop>false</ScaleCrop>
  <LinksUpToDate>false</LinksUpToDate>
  <CharactersWithSpaces>2773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2024-04-18T05:52:00Z</dcterms:created>
  <dc:creator>王俊</dc:creator>
  <cp:lastModifiedBy>黄二哥</cp:lastModifiedBy>
  <dcterms:modified xsi:type="dcterms:W3CDTF">2024-05-30T00:41:40Z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314E43499DC744728C2D8760BA7B8788_11</vt:lpwstr>
  </property>
</Properties>
</file>